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DBA2" w14:textId="77777777" w:rsidR="00640BBD" w:rsidRDefault="00640B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7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3969"/>
      </w:tblGrid>
      <w:tr w:rsidR="009B7B3D" w14:paraId="21480421" w14:textId="77777777" w:rsidTr="009B7B3D">
        <w:tc>
          <w:tcPr>
            <w:tcW w:w="5812" w:type="dxa"/>
          </w:tcPr>
          <w:p w14:paraId="798F91A4" w14:textId="77777777" w:rsidR="00640BBD" w:rsidRDefault="00640BBD">
            <w:pPr>
              <w:ind w:firstLine="0"/>
            </w:pPr>
          </w:p>
        </w:tc>
        <w:tc>
          <w:tcPr>
            <w:tcW w:w="3969" w:type="dxa"/>
          </w:tcPr>
          <w:p w14:paraId="13D33ED6" w14:textId="33BD165A" w:rsidR="00640BBD" w:rsidRDefault="002D15A7">
            <w:pPr>
              <w:ind w:firstLine="0"/>
              <w:jc w:val="left"/>
            </w:pPr>
            <w:r>
              <w:t>«</w:t>
            </w:r>
            <w:r w:rsidR="00780AFB">
              <w:t>УТВЕРЖДЕНО</w:t>
            </w:r>
            <w:r>
              <w:t>»</w:t>
            </w:r>
          </w:p>
          <w:p w14:paraId="6A224766" w14:textId="77777777" w:rsidR="0021187F" w:rsidRDefault="00780AFB">
            <w:pPr>
              <w:ind w:firstLine="0"/>
              <w:jc w:val="left"/>
            </w:pPr>
            <w:r>
              <w:t xml:space="preserve">Протокол Бюро </w:t>
            </w:r>
          </w:p>
          <w:p w14:paraId="2A1E4DC4" w14:textId="01A784F2" w:rsidR="00640BBD" w:rsidRDefault="00780AFB">
            <w:pPr>
              <w:ind w:firstLine="0"/>
              <w:jc w:val="left"/>
            </w:pPr>
            <w:r>
              <w:t xml:space="preserve">№ </w:t>
            </w:r>
            <w:r w:rsidR="0021187F">
              <w:t>Б 02-02/21</w:t>
            </w:r>
            <w:r>
              <w:t xml:space="preserve"> от «</w:t>
            </w:r>
            <w:r w:rsidR="0021187F">
              <w:t>08</w:t>
            </w:r>
            <w:r>
              <w:t xml:space="preserve">» </w:t>
            </w:r>
            <w:r w:rsidR="0021187F">
              <w:t>февраля</w:t>
            </w:r>
            <w:r>
              <w:t xml:space="preserve"> </w:t>
            </w:r>
            <w:r w:rsidR="0021187F">
              <w:t>2021 </w:t>
            </w:r>
            <w:r>
              <w:t>г.</w:t>
            </w:r>
          </w:p>
          <w:p w14:paraId="679A309E" w14:textId="77777777" w:rsidR="00640BBD" w:rsidRDefault="00640BBD">
            <w:pPr>
              <w:ind w:firstLine="0"/>
            </w:pPr>
          </w:p>
        </w:tc>
      </w:tr>
    </w:tbl>
    <w:p w14:paraId="62D31A96" w14:textId="77777777" w:rsidR="00640BBD" w:rsidRDefault="00780AFB">
      <w:pPr>
        <w:ind w:left="709" w:firstLine="0"/>
        <w:jc w:val="center"/>
        <w:rPr>
          <w:b/>
        </w:rPr>
      </w:pPr>
      <w:r>
        <w:rPr>
          <w:b/>
        </w:rPr>
        <w:t>Положение о Комитетах</w:t>
      </w:r>
    </w:p>
    <w:p w14:paraId="57AFD9F6" w14:textId="77777777" w:rsidR="00640BBD" w:rsidRDefault="00780AFB">
      <w:pPr>
        <w:ind w:left="709" w:firstLine="0"/>
        <w:jc w:val="center"/>
        <w:rPr>
          <w:b/>
        </w:rPr>
      </w:pPr>
      <w:r>
        <w:rPr>
          <w:b/>
        </w:rPr>
        <w:t xml:space="preserve">Общероссийской общественной организации </w:t>
      </w:r>
    </w:p>
    <w:p w14:paraId="10499AAC" w14:textId="77777777" w:rsidR="00640BBD" w:rsidRDefault="00780AFB">
      <w:pPr>
        <w:ind w:left="709" w:firstLine="0"/>
        <w:jc w:val="center"/>
        <w:rPr>
          <w:b/>
        </w:rPr>
      </w:pPr>
      <w:r>
        <w:rPr>
          <w:b/>
        </w:rPr>
        <w:t>«Федерация конного спорта России»</w:t>
      </w:r>
    </w:p>
    <w:p w14:paraId="72BF65F7" w14:textId="77777777" w:rsidR="00640BBD" w:rsidRDefault="00780AFB">
      <w:pPr>
        <w:pStyle w:val="1"/>
      </w:pPr>
      <w:r>
        <w:t>1. ОБЩИЕ ПОЛОЖЕНИЯ</w:t>
      </w:r>
    </w:p>
    <w:p w14:paraId="33B79863" w14:textId="77777777" w:rsidR="00640BBD" w:rsidRDefault="00780AFB">
      <w:r>
        <w:t>1.1. Комитеты Общероссийской общественной организации «Федерация конного спорта России (далее – Комитеты ФКСР) – экспертные, совещательно-консультационные органы, созданные в соответствии с Уставом ФКСР для осуществления комплекса мероприятий по развитию, совершенствованию, пропаганде и популяризации конного спорта, укреплению позиций конного спорта в Российской Федерации и на международном уровне.</w:t>
      </w:r>
    </w:p>
    <w:p w14:paraId="255DD7EC" w14:textId="77777777" w:rsidR="00640BBD" w:rsidRPr="00EC5AC8" w:rsidRDefault="00780AFB">
      <w:r>
        <w:t xml:space="preserve">1.2. Комитеты ФКСР могут </w:t>
      </w:r>
      <w:r w:rsidRPr="00EC5AC8">
        <w:t>создаваться по дисциплинам конного спорта, развиваемым ФКСР, а также направлениям деятельности ФКСР.</w:t>
      </w:r>
    </w:p>
    <w:p w14:paraId="1C3136ED" w14:textId="29386EFD" w:rsidR="00640BBD" w:rsidRDefault="00780AFB">
      <w:r w:rsidRPr="00EC5AC8">
        <w:t>1.</w:t>
      </w:r>
      <w:r w:rsidR="00EC5AC8" w:rsidRPr="00EC5AC8">
        <w:t>3</w:t>
      </w:r>
      <w:r w:rsidRPr="00EC5AC8">
        <w:t xml:space="preserve">. Комитеты ФКСР подотчетны Бюро ФКСР, а также непосредственно членам Бюро ФКСР, ответственным за </w:t>
      </w:r>
      <w:r>
        <w:t>соответствующее направление.</w:t>
      </w:r>
    </w:p>
    <w:p w14:paraId="2714F2CC" w14:textId="1A1FD9D1" w:rsidR="00640BBD" w:rsidRDefault="00780AFB">
      <w:r>
        <w:t>1.</w:t>
      </w:r>
      <w:r w:rsidR="00EC5AC8">
        <w:t>4</w:t>
      </w:r>
      <w:r>
        <w:t>. Комитеты ФКСР в своей деятельности руководствуются действующим законодательством Российской Федерации, Уставом ФКСР, настоящим Положением, иными нормативными документами ФКСР, которые не должны противоречить настоящему Положению.</w:t>
      </w:r>
    </w:p>
    <w:p w14:paraId="69B347A3" w14:textId="740DC50C" w:rsidR="00640BBD" w:rsidRDefault="00780AFB">
      <w:r>
        <w:t>1.</w:t>
      </w:r>
      <w:r w:rsidR="00EC5AC8">
        <w:t>5</w:t>
      </w:r>
      <w:r>
        <w:t>. Изменения и дополнения в настоящее Положение могут быть внесены Бюро ФКСР по представлению члена Бюро ФКСР, Председателя Комитета ФКСР.</w:t>
      </w:r>
    </w:p>
    <w:p w14:paraId="1DD015A7" w14:textId="64957FDF" w:rsidR="00640BBD" w:rsidRDefault="00780AFB">
      <w:r>
        <w:t>1.</w:t>
      </w:r>
      <w:r w:rsidR="00EC5AC8">
        <w:t>6</w:t>
      </w:r>
      <w:r>
        <w:t xml:space="preserve">. С момента принятия новой редакции настоящего Положения утрачивают силу все предыдущие редакции Положения о Комитетах ФКСР. </w:t>
      </w:r>
    </w:p>
    <w:p w14:paraId="52DB6E8D" w14:textId="77777777" w:rsidR="00640BBD" w:rsidRDefault="00780AFB">
      <w:pPr>
        <w:pStyle w:val="1"/>
      </w:pPr>
      <w:r>
        <w:t>2. ЦЕЛИ И ЗАДАЧИ КОМИТЕТОВ ФКСР</w:t>
      </w:r>
    </w:p>
    <w:p w14:paraId="472CEA9E" w14:textId="77777777" w:rsidR="00640BBD" w:rsidRDefault="00780AFB">
      <w:r>
        <w:t>2.1. Целью Комитета является достижение максимально высокого уровня развития соответствующей дисциплины или направления деятельности ФКСР.</w:t>
      </w:r>
    </w:p>
    <w:p w14:paraId="21318F9C" w14:textId="77777777" w:rsidR="00640BBD" w:rsidRDefault="00780AFB">
      <w:r>
        <w:t>2.2. Задачами и предметом деятельности Комитетов ФКСР являются (в части соответствующей дисциплины или направления деятельности):</w:t>
      </w:r>
    </w:p>
    <w:p w14:paraId="055F0FD8" w14:textId="77777777" w:rsidR="00640BBD" w:rsidRDefault="00780AFB">
      <w:r>
        <w:t>2.2.1. разработка и реализация Программы развития конного спорта в Российской Федерации и участие в реализации Целевой комплексной программы подготовки спортсменов к участию в Играх Олимпиады, а также подготовки к участию в чемпионатах FEI;</w:t>
      </w:r>
    </w:p>
    <w:p w14:paraId="2AEF7F7A" w14:textId="77777777" w:rsidR="00640BBD" w:rsidRDefault="00780AFB">
      <w:r>
        <w:t>2.2.2. разработка нормативной документации;</w:t>
      </w:r>
    </w:p>
    <w:p w14:paraId="40FA3307" w14:textId="77777777" w:rsidR="00640BBD" w:rsidRDefault="00780AFB">
      <w:r>
        <w:t>2.2.3. выполнение задач, предусмотренных действующими нормативными документами ФКСР.</w:t>
      </w:r>
    </w:p>
    <w:p w14:paraId="598466DD" w14:textId="77777777" w:rsidR="00640BBD" w:rsidRDefault="00780AFB">
      <w:r>
        <w:t>2.2.4. оказание учебно-методический и консультационной работы.</w:t>
      </w:r>
    </w:p>
    <w:p w14:paraId="476B0586" w14:textId="77777777" w:rsidR="00640BBD" w:rsidRDefault="00780AFB">
      <w:r>
        <w:t>2.3. Приложение №1 детализирует цели и задачи Комитетов ФКСР по конкретным направлениям деятельности ФКСР.</w:t>
      </w:r>
    </w:p>
    <w:p w14:paraId="6FBFCC54" w14:textId="77777777" w:rsidR="00640BBD" w:rsidRDefault="00780AFB">
      <w:pPr>
        <w:pStyle w:val="1"/>
        <w:tabs>
          <w:tab w:val="right" w:pos="9632"/>
        </w:tabs>
      </w:pPr>
      <w:r>
        <w:lastRenderedPageBreak/>
        <w:t>3. ФОРМИРОВАНИЕ, ЛИКВИДАЦИЯ, СОСТАВ КОМИТЕТА</w:t>
      </w:r>
    </w:p>
    <w:p w14:paraId="2C0EACE0" w14:textId="3AF80C40" w:rsidR="00640BBD" w:rsidRDefault="00780AFB">
      <w:r>
        <w:t>3.1. Комитет ФКСР формируется или ликвидируется на основании Решени</w:t>
      </w:r>
      <w:r w:rsidR="009B7B3D">
        <w:t>я</w:t>
      </w:r>
      <w:r>
        <w:t xml:space="preserve"> Бюро ФКСР по представлению Президента ФКСР, членов Бюро ФКСР.</w:t>
      </w:r>
    </w:p>
    <w:p w14:paraId="4A0AD8AD" w14:textId="77777777" w:rsidR="00640BBD" w:rsidRDefault="00780AFB">
      <w:r>
        <w:t>3.2. Председатель Комитета ФКСР утверждается Решением Бюро ФКСР по представлению Президента ФКСР, членов Бюро ФКСР.</w:t>
      </w:r>
    </w:p>
    <w:p w14:paraId="1D2753BE" w14:textId="77777777" w:rsidR="00640BBD" w:rsidRDefault="00780AFB">
      <w:r>
        <w:t xml:space="preserve">3.3. Персональный состав Комитета ФКСР (в </w:t>
      </w:r>
      <w:proofErr w:type="spellStart"/>
      <w:proofErr w:type="gramStart"/>
      <w:r>
        <w:t>т.ч</w:t>
      </w:r>
      <w:proofErr w:type="spellEnd"/>
      <w:r>
        <w:t>.</w:t>
      </w:r>
      <w:proofErr w:type="gramEnd"/>
      <w:r>
        <w:t xml:space="preserve"> изменения и дополнения) утверждается Решением Бюро ФКСР по представлению Председателя Комитета ФКСР.</w:t>
      </w:r>
    </w:p>
    <w:p w14:paraId="08C47346" w14:textId="77777777" w:rsidR="00640BBD" w:rsidRDefault="00780AFB">
      <w:r>
        <w:t>3.4. В состав Комитета ФКСР могут рассматриваться члены ФКСР и/или члены РФКС (по соответствующему представлению).</w:t>
      </w:r>
    </w:p>
    <w:p w14:paraId="1ABEFE05" w14:textId="519660FF" w:rsidR="00640BBD" w:rsidRDefault="00780AFB">
      <w:r>
        <w:t>3.</w:t>
      </w:r>
      <w:r w:rsidR="004F2FAB">
        <w:t>5</w:t>
      </w:r>
      <w:r>
        <w:t>. Председателем и членами Комитета ФКСР не могут быть члены КРК, Дисциплинарной комиссий.</w:t>
      </w:r>
    </w:p>
    <w:p w14:paraId="2C23B326" w14:textId="443F9287" w:rsidR="00640BBD" w:rsidRDefault="00780AFB">
      <w:r>
        <w:t>3.</w:t>
      </w:r>
      <w:r w:rsidR="004F2FAB">
        <w:t>6</w:t>
      </w:r>
      <w:r>
        <w:t>. Менеджеры-специалисты по дисциплине или направлению деятельности ФКСР входят в состав соответствующего комитета с правом совещательного голоса.</w:t>
      </w:r>
    </w:p>
    <w:p w14:paraId="709C8E85" w14:textId="52519099" w:rsidR="00640BBD" w:rsidRDefault="00780AFB">
      <w:r>
        <w:t>3.</w:t>
      </w:r>
      <w:r w:rsidR="004F2FAB">
        <w:t>7</w:t>
      </w:r>
      <w:r>
        <w:t xml:space="preserve">. Председатель или любой член Комитета может быть выведен из его состава решением Бюро ФКСР: </w:t>
      </w:r>
    </w:p>
    <w:p w14:paraId="41147CBA" w14:textId="77777777" w:rsidR="00640BBD" w:rsidRDefault="00780AFB">
      <w:r>
        <w:t xml:space="preserve">- по собственному желанию, подав соответствующее заявление в адрес Бюро; </w:t>
      </w:r>
    </w:p>
    <w:p w14:paraId="4A01C183" w14:textId="599E01CB" w:rsidR="00640BBD" w:rsidRDefault="00780AFB">
      <w:r>
        <w:t xml:space="preserve">- по представлению Президента ФКСР или члена Бюро ФКСР вследствие ненадлежащего исполнения своих </w:t>
      </w:r>
      <w:r w:rsidR="00A120A4">
        <w:t>обязанностей</w:t>
      </w:r>
      <w:r w:rsidR="009B7B3D">
        <w:t>.</w:t>
      </w:r>
    </w:p>
    <w:p w14:paraId="4069A58B" w14:textId="13F9EE21" w:rsidR="00640BBD" w:rsidRDefault="00780AFB">
      <w:r>
        <w:t>3.</w:t>
      </w:r>
      <w:r w:rsidR="004F2FAB">
        <w:t>8</w:t>
      </w:r>
      <w:r>
        <w:t>. </w:t>
      </w:r>
      <w:r w:rsidRPr="00EC5AC8">
        <w:t xml:space="preserve">Председатель и члены Комитета ФКСР избираются сроком на 4 (четыре) года. По </w:t>
      </w:r>
      <w:r>
        <w:t>факту рассмотрения ежегодного отчета о деятельности Комитета в отчетном периоде Бюро ФКСР может принять решение о досрочном прекращении полномочий Председателя Комитета или Комитета в полном составе.</w:t>
      </w:r>
    </w:p>
    <w:p w14:paraId="30008F01" w14:textId="7F0D49D2" w:rsidR="00640BBD" w:rsidRDefault="00780AFB">
      <w:r>
        <w:t>3.</w:t>
      </w:r>
      <w:r w:rsidR="004F2FAB">
        <w:t>8</w:t>
      </w:r>
      <w:r>
        <w:t xml:space="preserve">.1. Для осуществления организационно-технических функций, в </w:t>
      </w:r>
      <w:proofErr w:type="spellStart"/>
      <w:proofErr w:type="gramStart"/>
      <w:r>
        <w:t>т.ч</w:t>
      </w:r>
      <w:proofErr w:type="spellEnd"/>
      <w:r>
        <w:t>.</w:t>
      </w:r>
      <w:proofErr w:type="gramEnd"/>
      <w:r>
        <w:t xml:space="preserve"> подсчета голосов на заседании Комитета, Председателем комитета назначается ответственный секретарь из числа членов Комитета или штатных сотрудников ФКСР.</w:t>
      </w:r>
    </w:p>
    <w:p w14:paraId="207AD41C" w14:textId="77BC389B" w:rsidR="00640BBD" w:rsidRDefault="00780AFB">
      <w:r>
        <w:t>3.</w:t>
      </w:r>
      <w:r w:rsidR="004F2FAB">
        <w:t>9</w:t>
      </w:r>
      <w:r>
        <w:t>. Распределение обязанностей членов Комитета ФКСР определяется решением Комитета ФКСР.</w:t>
      </w:r>
    </w:p>
    <w:p w14:paraId="2327F93C" w14:textId="2567F263" w:rsidR="00640BBD" w:rsidRPr="00EC5AC8" w:rsidRDefault="00780AFB" w:rsidP="00EC5AC8">
      <w:r>
        <w:t>3.</w:t>
      </w:r>
      <w:r w:rsidR="004F2FAB">
        <w:t>10</w:t>
      </w:r>
      <w:r>
        <w:t>. Участие в работе Комитета не предполагает вознаграждения.</w:t>
      </w:r>
    </w:p>
    <w:p w14:paraId="4F913C13" w14:textId="77777777" w:rsidR="00640BBD" w:rsidRDefault="00780AFB">
      <w:pPr>
        <w:pStyle w:val="1"/>
      </w:pPr>
      <w:r>
        <w:t>4. ОРГАНИЗАЦИЯ И ПРОВЕДЕНИЕ ЗАСЕДАНИЙ</w:t>
      </w:r>
    </w:p>
    <w:p w14:paraId="11BA9779" w14:textId="77777777" w:rsidR="00640BBD" w:rsidRDefault="00780AFB">
      <w:r>
        <w:t>4.1. Заседание Комитета созывается Председателем Комитета, либо по решению не менее 2/3 членов соответствующего Комитета.</w:t>
      </w:r>
    </w:p>
    <w:p w14:paraId="3E51A605" w14:textId="5451F9CA" w:rsidR="00640BBD" w:rsidRDefault="00780AFB">
      <w:r>
        <w:t>4.</w:t>
      </w:r>
      <w:r w:rsidR="00EC5AC8">
        <w:t>2</w:t>
      </w:r>
      <w:r>
        <w:t>. Повестка дня, дата, время и место проведения заседания, а также необходимые для рассмотрения вопросов повестки дня материалы должны быть предоставлены всем членам Комитета не менее чем за 2 (два) дня до заседания. Информация о проведении заседания должны быть доведена до сведения Исполнительного директора ФКСР не менее чем за 2 (два) дня до заседания.</w:t>
      </w:r>
    </w:p>
    <w:p w14:paraId="5D5AD5F9" w14:textId="618DD4BD" w:rsidR="00640BBD" w:rsidRDefault="00780AFB">
      <w:pPr>
        <w:spacing w:line="240" w:lineRule="auto"/>
      </w:pPr>
      <w:r>
        <w:lastRenderedPageBreak/>
        <w:t>4.</w:t>
      </w:r>
      <w:r w:rsidR="00EC5AC8">
        <w:t>3</w:t>
      </w:r>
      <w:r>
        <w:t xml:space="preserve">. Заседание Комитета считается правомочным (имеет кворум) при участии в нем более половины членов Комитета. Передача полномочий, права голоса на голосовании не допускается. </w:t>
      </w:r>
    </w:p>
    <w:p w14:paraId="00CF883A" w14:textId="1153DAF7" w:rsidR="00640BBD" w:rsidRDefault="00780AFB">
      <w:r>
        <w:t>4.</w:t>
      </w:r>
      <w:r w:rsidR="00EC5AC8">
        <w:t>4</w:t>
      </w:r>
      <w:r>
        <w:t xml:space="preserve">. Заседание может проходить в очной (в </w:t>
      </w:r>
      <w:proofErr w:type="spellStart"/>
      <w:proofErr w:type="gramStart"/>
      <w:r>
        <w:t>т.ч</w:t>
      </w:r>
      <w:proofErr w:type="spellEnd"/>
      <w:r>
        <w:t>.</w:t>
      </w:r>
      <w:proofErr w:type="gramEnd"/>
      <w:r>
        <w:t xml:space="preserve"> по средствам видеоконференцсвязи с обязательной записью) и заочной форме.</w:t>
      </w:r>
    </w:p>
    <w:p w14:paraId="34A9D996" w14:textId="08388F5C" w:rsidR="00640BBD" w:rsidRDefault="00780AFB">
      <w:r>
        <w:t>4.</w:t>
      </w:r>
      <w:r w:rsidR="00EC5AC8">
        <w:t>5</w:t>
      </w:r>
      <w:r>
        <w:t>. На заседание Комитета могут быть приглашены с правом совещательного голоса специалисты конного спорта, не являющиеся членами Комитета.</w:t>
      </w:r>
    </w:p>
    <w:p w14:paraId="57798746" w14:textId="77777777" w:rsidR="00640BBD" w:rsidRDefault="00780AFB">
      <w:r>
        <w:t>4.6. Заседание Комитета ФКСР ведет Председатель Комитета, а в случае его отсутствия, его функции выполняет один из членов комитета, избираемый путем общего голосования.</w:t>
      </w:r>
    </w:p>
    <w:p w14:paraId="6C4759E0" w14:textId="77777777" w:rsidR="00640BBD" w:rsidRDefault="00780AFB">
      <w:r>
        <w:t>4.7. Решения принимаются простым большинством голосов присутствующих членов Комитета. При принятии решения каждый член Комитета обладает одним голосом. В случае равенства голосов Председатель Комитета имеет решающий голос. В случаях, когда функции Председателя переданы иному члену Комитета, право решающего голоса не предоставляется.</w:t>
      </w:r>
    </w:p>
    <w:p w14:paraId="084FD13A" w14:textId="77777777" w:rsidR="00640BBD" w:rsidRDefault="00780AFB">
      <w:r>
        <w:t>Решения Комитета вступают в силу с момента их принятия.</w:t>
      </w:r>
    </w:p>
    <w:p w14:paraId="791A5271" w14:textId="46C4B829" w:rsidR="00640BBD" w:rsidRDefault="00780AFB">
      <w:r>
        <w:t>4.</w:t>
      </w:r>
      <w:r w:rsidR="00EC5AC8">
        <w:t>8</w:t>
      </w:r>
      <w:r>
        <w:t xml:space="preserve">. На заседании Комитета ведется протокол, который подписывается председателем и секретарем заседания и обязательно содержит следующие сведения: </w:t>
      </w:r>
    </w:p>
    <w:p w14:paraId="01D9B7FC" w14:textId="77777777" w:rsidR="00640BBD" w:rsidRDefault="00780AFB">
      <w:r>
        <w:t>- дата, место, время заседания;</w:t>
      </w:r>
    </w:p>
    <w:p w14:paraId="1873E6A3" w14:textId="77777777" w:rsidR="00640BBD" w:rsidRDefault="00780AFB">
      <w:r>
        <w:t>- список членов Комитета и приглашенных лиц, присутствующих на заседании;</w:t>
      </w:r>
    </w:p>
    <w:p w14:paraId="3163B583" w14:textId="77777777" w:rsidR="00640BBD" w:rsidRDefault="00780AFB">
      <w:r>
        <w:t>- ФИО секретаря заседания, ведущего подсчет голосов;</w:t>
      </w:r>
    </w:p>
    <w:p w14:paraId="59373935" w14:textId="77777777" w:rsidR="00640BBD" w:rsidRDefault="00780AFB">
      <w:r>
        <w:t>- повестка дня заседания;</w:t>
      </w:r>
    </w:p>
    <w:p w14:paraId="369A7F32" w14:textId="77777777" w:rsidR="00640BBD" w:rsidRDefault="00780AFB">
      <w:r>
        <w:t>- ФИО лиц, выступавших на заседании;</w:t>
      </w:r>
    </w:p>
    <w:p w14:paraId="600E6BF1" w14:textId="77777777" w:rsidR="00640BBD" w:rsidRDefault="00780AFB">
      <w:r>
        <w:t>- вопросы, поставленные на голосование, итоги голосования по каждому вопросу;</w:t>
      </w:r>
    </w:p>
    <w:p w14:paraId="244FE108" w14:textId="77777777" w:rsidR="00640BBD" w:rsidRDefault="00780AFB">
      <w:r>
        <w:t>- решения, принятые Комитетом;</w:t>
      </w:r>
    </w:p>
    <w:p w14:paraId="2778B9A3" w14:textId="77777777" w:rsidR="00640BBD" w:rsidRDefault="00780AFB">
      <w:r>
        <w:t>Другие сведения, которые в соответствии с принятыми решениями должны быть отражены в протоколе заседания.</w:t>
      </w:r>
    </w:p>
    <w:p w14:paraId="5D7671DD" w14:textId="77777777" w:rsidR="00640BBD" w:rsidRDefault="00780AFB">
      <w:r>
        <w:t>Член Комитета, голосовавший против, вправе письменно выразить «особое мнение», данный факт должен быть зафиксирован в протоколе заседания или оформляется в виде приложения к протоколу Заседания.</w:t>
      </w:r>
    </w:p>
    <w:p w14:paraId="23FB0859" w14:textId="582F2F09" w:rsidR="00640BBD" w:rsidRDefault="00780AFB">
      <w:r>
        <w:t>4.</w:t>
      </w:r>
      <w:r w:rsidR="00EC5AC8">
        <w:t>8</w:t>
      </w:r>
      <w:r>
        <w:t>.1. Протокол заседания Комитета составляется в течение трех (3) рабочих дней с даты проведения соответствующего заседания, подписывается Председателем и ответственным секретарем и направляется всем членам Комитета, а также в аппарат ФКСР.</w:t>
      </w:r>
    </w:p>
    <w:p w14:paraId="707C08BC" w14:textId="2FF4A18D" w:rsidR="00640BBD" w:rsidRDefault="00780AFB">
      <w:r>
        <w:t>4.</w:t>
      </w:r>
      <w:r w:rsidR="00EC5AC8">
        <w:t>8</w:t>
      </w:r>
      <w:r>
        <w:t xml:space="preserve">.2. Протоколы заседаний и иные материалы Комитета (в </w:t>
      </w:r>
      <w:proofErr w:type="spellStart"/>
      <w:proofErr w:type="gramStart"/>
      <w:r>
        <w:t>т.ч</w:t>
      </w:r>
      <w:proofErr w:type="spellEnd"/>
      <w:r>
        <w:t>.</w:t>
      </w:r>
      <w:proofErr w:type="gramEnd"/>
      <w:r>
        <w:t xml:space="preserve"> раздаточные материалы, видеозаписи, опросные листы и т.п.) хранятся в ФКСР по правилам документооборота ФКСР.</w:t>
      </w:r>
    </w:p>
    <w:p w14:paraId="6167FC4C" w14:textId="5F73F3B2" w:rsidR="00640BBD" w:rsidRDefault="00780AFB">
      <w:r>
        <w:t>4.</w:t>
      </w:r>
      <w:r w:rsidR="00EC5AC8">
        <w:t>8</w:t>
      </w:r>
      <w:r>
        <w:t>.3. Поручения, выработанные в ходе проведения собрания доводятся до исполнителей в день регистрации протокола путем направления копии документа, выписки или соответствующего поручения/распоряжения.</w:t>
      </w:r>
    </w:p>
    <w:p w14:paraId="6D46CDF1" w14:textId="30325B24" w:rsidR="00640BBD" w:rsidRDefault="00780AFB">
      <w:r>
        <w:lastRenderedPageBreak/>
        <w:t>4.</w:t>
      </w:r>
      <w:r w:rsidR="00EC5AC8">
        <w:t>8</w:t>
      </w:r>
      <w:r>
        <w:t>.4. Выписка по принятым на заседании Комитета ФКСР решениям направляется для размещения на сайте ФКСР в течение трех (3) рабочих дней с даты проведения соответствующего заседания</w:t>
      </w:r>
    </w:p>
    <w:p w14:paraId="50578AB0" w14:textId="39AC4ED2" w:rsidR="00640BBD" w:rsidRDefault="004F2FAB">
      <w:pPr>
        <w:pStyle w:val="1"/>
      </w:pPr>
      <w:r>
        <w:t>5</w:t>
      </w:r>
      <w:r w:rsidR="00780AFB">
        <w:t xml:space="preserve">. ЗАКЛЮЧИТЕЛЬНЫЕ ПОЛОЖЕНИЯ </w:t>
      </w:r>
    </w:p>
    <w:p w14:paraId="497070C2" w14:textId="3C9E9E06" w:rsidR="00640BBD" w:rsidRDefault="004F2FAB">
      <w:r>
        <w:t>5</w:t>
      </w:r>
      <w:r w:rsidR="00780AFB">
        <w:t>.1. Настоящее Положение не является конфиденциальным и доступно для ознакомления на официальном сайте ФКСР.</w:t>
      </w:r>
    </w:p>
    <w:p w14:paraId="5B8FE910" w14:textId="3BD601C4" w:rsidR="00640BBD" w:rsidRDefault="004F2FAB" w:rsidP="009B7B3D">
      <w:r>
        <w:t>5</w:t>
      </w:r>
      <w:r w:rsidR="00780AFB">
        <w:t>.2. Контроль за работой Комитетов ФКСР и соблюдением настоящего Положения возлагается на члена Бюро ФКСР, ответственного за соответствующее направление.</w:t>
      </w:r>
    </w:p>
    <w:sectPr w:rsidR="00640BBD">
      <w:headerReference w:type="default" r:id="rId8"/>
      <w:pgSz w:w="11900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27B0" w14:textId="77777777" w:rsidR="003B70A8" w:rsidRDefault="003B70A8">
      <w:pPr>
        <w:spacing w:line="240" w:lineRule="auto"/>
      </w:pPr>
      <w:r>
        <w:separator/>
      </w:r>
    </w:p>
  </w:endnote>
  <w:endnote w:type="continuationSeparator" w:id="0">
    <w:p w14:paraId="713A692B" w14:textId="77777777" w:rsidR="003B70A8" w:rsidRDefault="003B7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0171" w14:textId="77777777" w:rsidR="003B70A8" w:rsidRDefault="003B70A8">
      <w:pPr>
        <w:spacing w:line="240" w:lineRule="auto"/>
      </w:pPr>
      <w:r>
        <w:separator/>
      </w:r>
    </w:p>
  </w:footnote>
  <w:footnote w:type="continuationSeparator" w:id="0">
    <w:p w14:paraId="6B87389F" w14:textId="77777777" w:rsidR="003B70A8" w:rsidRDefault="003B7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34C6" w14:textId="77777777" w:rsidR="00640BBD" w:rsidRDefault="00780AFB">
    <w:pPr>
      <w:ind w:left="709" w:firstLine="0"/>
      <w:jc w:val="right"/>
      <w:rPr>
        <w:sz w:val="20"/>
        <w:szCs w:val="20"/>
      </w:rPr>
    </w:pPr>
    <w:r>
      <w:rPr>
        <w:sz w:val="20"/>
        <w:szCs w:val="20"/>
      </w:rPr>
      <w:t>Положение о Комитетах ФКСР</w:t>
    </w:r>
  </w:p>
  <w:p w14:paraId="27140475" w14:textId="32911189" w:rsidR="009B7B3D" w:rsidRPr="009B7B3D" w:rsidRDefault="00780AFB" w:rsidP="009B7B3D">
    <w:pPr>
      <w:ind w:firstLine="0"/>
      <w:jc w:val="right"/>
      <w:rPr>
        <w:sz w:val="20"/>
        <w:szCs w:val="20"/>
      </w:rPr>
    </w:pPr>
    <w:r>
      <w:rPr>
        <w:sz w:val="20"/>
        <w:szCs w:val="20"/>
      </w:rPr>
      <w:t xml:space="preserve">Утверждено Бюро ФКСР </w:t>
    </w:r>
    <w:r w:rsidR="002D15A7">
      <w:rPr>
        <w:sz w:val="20"/>
        <w:szCs w:val="20"/>
      </w:rPr>
      <w:t xml:space="preserve">протокол </w:t>
    </w:r>
    <w:r w:rsidR="009B7B3D" w:rsidRPr="009B7B3D">
      <w:rPr>
        <w:sz w:val="20"/>
        <w:szCs w:val="20"/>
      </w:rPr>
      <w:t>№ Б 02-02/21 от «08» февраля 2021 г.</w:t>
    </w:r>
  </w:p>
  <w:p w14:paraId="75C6FFDB" w14:textId="77777777" w:rsidR="00640BBD" w:rsidRPr="009B7B3D" w:rsidRDefault="00640BBD" w:rsidP="009B7B3D">
    <w:pPr>
      <w:ind w:firstLine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4A8E"/>
    <w:multiLevelType w:val="multilevel"/>
    <w:tmpl w:val="F22AEC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BD"/>
    <w:rsid w:val="00077662"/>
    <w:rsid w:val="001A486F"/>
    <w:rsid w:val="0021187F"/>
    <w:rsid w:val="002D15A7"/>
    <w:rsid w:val="003B70A8"/>
    <w:rsid w:val="004F2FAB"/>
    <w:rsid w:val="00640BBD"/>
    <w:rsid w:val="00780AFB"/>
    <w:rsid w:val="00995E80"/>
    <w:rsid w:val="009B7B3D"/>
    <w:rsid w:val="00A120A4"/>
    <w:rsid w:val="00E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B84D7"/>
  <w15:docId w15:val="{D8011432-2D65-EE45-8E6C-23275D6F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E7B62"/>
    <w:pPr>
      <w:spacing w:line="23" w:lineRule="atLeast"/>
    </w:pPr>
  </w:style>
  <w:style w:type="paragraph" w:styleId="1">
    <w:name w:val="heading 1"/>
    <w:basedOn w:val="a0"/>
    <w:next w:val="a0"/>
    <w:link w:val="10"/>
    <w:uiPriority w:val="9"/>
    <w:qFormat/>
    <w:rsid w:val="000E7B62"/>
    <w:pPr>
      <w:keepNext/>
      <w:spacing w:before="300" w:after="100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E7B62"/>
    <w:pPr>
      <w:keepNext/>
      <w:spacing w:before="100" w:after="60" w:line="240" w:lineRule="atLeast"/>
      <w:outlineLvl w:val="1"/>
    </w:pPr>
    <w:rPr>
      <w:rFonts w:asciiTheme="minorHAnsi" w:hAnsiTheme="minorHAnsi" w:cstheme="minorBidi"/>
      <w:b/>
      <w:bCs/>
      <w:lang w:eastAsia="en-US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a5">
    <w:name w:val="Стиль списка"/>
    <w:uiPriority w:val="99"/>
    <w:rsid w:val="000E7B62"/>
  </w:style>
  <w:style w:type="character" w:customStyle="1" w:styleId="10">
    <w:name w:val="Заголовок 1 Знак"/>
    <w:link w:val="1"/>
    <w:uiPriority w:val="9"/>
    <w:rsid w:val="000E7B62"/>
    <w:rPr>
      <w:rFonts w:eastAsia="Times New Roman"/>
      <w:b/>
      <w:sz w:val="28"/>
      <w:szCs w:val="28"/>
    </w:rPr>
  </w:style>
  <w:style w:type="paragraph" w:customStyle="1" w:styleId="a6">
    <w:name w:val="Обычный без отступа (для таблиц)"/>
    <w:basedOn w:val="a0"/>
    <w:autoRedefine/>
    <w:qFormat/>
    <w:rsid w:val="000E7B62"/>
    <w:pPr>
      <w:spacing w:line="240" w:lineRule="auto"/>
      <w:ind w:firstLine="0"/>
      <w:jc w:val="left"/>
    </w:pPr>
  </w:style>
  <w:style w:type="paragraph" w:customStyle="1" w:styleId="a">
    <w:name w:val="обычный"/>
    <w:aliases w:val="маркированный (-)"/>
    <w:basedOn w:val="a0"/>
    <w:next w:val="a0"/>
    <w:autoRedefine/>
    <w:qFormat/>
    <w:rsid w:val="000E7B62"/>
    <w:pPr>
      <w:numPr>
        <w:numId w:val="2"/>
      </w:numPr>
      <w:spacing w:line="240" w:lineRule="auto"/>
    </w:pPr>
  </w:style>
  <w:style w:type="character" w:customStyle="1" w:styleId="20">
    <w:name w:val="Заголовок 2 Знак"/>
    <w:link w:val="2"/>
    <w:uiPriority w:val="9"/>
    <w:rsid w:val="000E7B62"/>
    <w:rPr>
      <w:rFonts w:eastAsia="Times New Roman"/>
      <w:b/>
      <w:bCs/>
      <w:sz w:val="28"/>
      <w:szCs w:val="28"/>
    </w:rPr>
  </w:style>
  <w:style w:type="paragraph" w:styleId="a7">
    <w:name w:val="TOC Heading"/>
    <w:basedOn w:val="1"/>
    <w:next w:val="a0"/>
    <w:autoRedefine/>
    <w:uiPriority w:val="39"/>
    <w:unhideWhenUsed/>
    <w:qFormat/>
    <w:rsid w:val="000E7B62"/>
    <w:pPr>
      <w:keepLines/>
      <w:spacing w:before="480" w:after="0" w:line="276" w:lineRule="auto"/>
      <w:ind w:firstLine="0"/>
      <w:jc w:val="left"/>
      <w:outlineLvl w:val="9"/>
    </w:pPr>
    <w:rPr>
      <w:bCs/>
    </w:rPr>
  </w:style>
  <w:style w:type="paragraph" w:styleId="11">
    <w:name w:val="toc 1"/>
    <w:basedOn w:val="a0"/>
    <w:next w:val="a0"/>
    <w:autoRedefine/>
    <w:uiPriority w:val="39"/>
    <w:unhideWhenUsed/>
    <w:qFormat/>
    <w:rsid w:val="000E7B62"/>
    <w:pPr>
      <w:spacing w:before="120"/>
      <w:ind w:firstLine="0"/>
      <w:jc w:val="left"/>
    </w:pPr>
    <w:rPr>
      <w:rFonts w:cs="Calibri"/>
      <w:b/>
      <w:bCs/>
      <w:iCs/>
      <w:szCs w:val="24"/>
    </w:rPr>
  </w:style>
  <w:style w:type="paragraph" w:styleId="21">
    <w:name w:val="toc 2"/>
    <w:basedOn w:val="11"/>
    <w:next w:val="a0"/>
    <w:autoRedefine/>
    <w:uiPriority w:val="39"/>
    <w:unhideWhenUsed/>
    <w:qFormat/>
    <w:rsid w:val="000E7B62"/>
    <w:pPr>
      <w:tabs>
        <w:tab w:val="right" w:leader="dot" w:pos="9628"/>
      </w:tabs>
      <w:spacing w:before="60"/>
    </w:pPr>
    <w:rPr>
      <w:b w:val="0"/>
      <w:noProof/>
    </w:rPr>
  </w:style>
  <w:style w:type="paragraph" w:styleId="40">
    <w:name w:val="toc 4"/>
    <w:basedOn w:val="30"/>
    <w:next w:val="a0"/>
    <w:autoRedefine/>
    <w:uiPriority w:val="39"/>
    <w:unhideWhenUsed/>
    <w:qFormat/>
    <w:rsid w:val="000E7B62"/>
    <w:pPr>
      <w:ind w:left="1418"/>
    </w:pPr>
    <w:rPr>
      <w:bCs w:val="0"/>
      <w:iCs w:val="0"/>
    </w:rPr>
  </w:style>
  <w:style w:type="paragraph" w:styleId="30">
    <w:name w:val="toc 3"/>
    <w:basedOn w:val="21"/>
    <w:next w:val="a0"/>
    <w:autoRedefine/>
    <w:uiPriority w:val="39"/>
    <w:unhideWhenUsed/>
    <w:qFormat/>
    <w:rsid w:val="000E7B62"/>
    <w:pPr>
      <w:spacing w:before="0"/>
      <w:ind w:left="709"/>
    </w:pPr>
  </w:style>
  <w:style w:type="table" w:styleId="a8">
    <w:name w:val="Table Grid"/>
    <w:basedOn w:val="a2"/>
    <w:uiPriority w:val="39"/>
    <w:rsid w:val="00F16B3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9B2F12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unhideWhenUsed/>
    <w:rsid w:val="005209E2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5209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5209E2"/>
    <w:rPr>
      <w:vertAlign w:val="superscript"/>
    </w:rPr>
  </w:style>
  <w:style w:type="paragraph" w:styleId="ad">
    <w:name w:val="header"/>
    <w:basedOn w:val="a0"/>
    <w:link w:val="ae"/>
    <w:uiPriority w:val="99"/>
    <w:unhideWhenUsed/>
    <w:rsid w:val="00214F7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214F73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0"/>
    <w:link w:val="af0"/>
    <w:uiPriority w:val="99"/>
    <w:unhideWhenUsed/>
    <w:rsid w:val="00214F7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14F73"/>
    <w:rPr>
      <w:rFonts w:ascii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1"/>
    <w:uiPriority w:val="99"/>
    <w:semiHidden/>
    <w:unhideWhenUsed/>
    <w:rsid w:val="00BE1DC3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BE1DC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BE1DC3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DC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1D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ycTFi380gv8q4/iWd26biRpLQ==">AMUW2mVyZ3QsZ1DNrFmwem12Nd5OJZiQ2vLKIsuKkrAv+41ySFCfSa3MPygSWDxEtLZuuMOI56shVh77JyOtvl+wW8uB0sjTy0SzIsnrYI2BMIqwZ5SubT4=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Ленякина Ольга</dc:creator>
  <cp:lastModifiedBy>Ленякина Ольга</cp:lastModifiedBy>
  <cp:revision>7</cp:revision>
  <dcterms:created xsi:type="dcterms:W3CDTF">2021-01-28T10:28:00Z</dcterms:created>
  <dcterms:modified xsi:type="dcterms:W3CDTF">2021-03-05T08:45:00Z</dcterms:modified>
</cp:coreProperties>
</file>